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8B7659" w14:textId="68E5E3D4" w:rsidR="00974755" w:rsidRDefault="00974755" w:rsidP="0097475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1700FF" w:rsidRPr="001700FF">
        <w:rPr>
          <w:bCs/>
          <w:noProof w:val="0"/>
          <w:sz w:val="24"/>
          <w:szCs w:val="24"/>
        </w:rPr>
        <w:t>R2-2107985</w:t>
      </w:r>
    </w:p>
    <w:p w14:paraId="7C4804E0" w14:textId="56621973" w:rsidR="00974755" w:rsidRDefault="00974755" w:rsidP="00974755">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FBA63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039C" w:rsidRPr="008C039C">
        <w:rPr>
          <w:rFonts w:cs="Arial"/>
          <w:b/>
          <w:bCs/>
          <w:sz w:val="24"/>
          <w:lang w:eastAsia="ja-JP"/>
        </w:rPr>
        <w:t>8.20.2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0167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1590">
        <w:rPr>
          <w:rFonts w:ascii="Arial" w:hAnsi="Arial" w:cs="Arial"/>
          <w:b/>
          <w:bCs/>
          <w:sz w:val="24"/>
        </w:rPr>
        <w:t>FR2-2 Considerations</w:t>
      </w:r>
    </w:p>
    <w:p w14:paraId="1F147C23" w14:textId="5A5FC27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61590" w:rsidRPr="00F61590">
        <w:rPr>
          <w:rFonts w:ascii="Arial" w:hAnsi="Arial" w:cs="Arial"/>
          <w:b/>
          <w:bCs/>
          <w:sz w:val="24"/>
        </w:rPr>
        <w:t xml:space="preserve">NR_ext_to_71GHz </w:t>
      </w:r>
      <w:r>
        <w:rPr>
          <w:rFonts w:ascii="Arial" w:hAnsi="Arial" w:cs="Arial"/>
          <w:b/>
          <w:bCs/>
          <w:sz w:val="24"/>
        </w:rPr>
        <w:t xml:space="preserve">- Release </w:t>
      </w:r>
      <w:r w:rsidR="00F6159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2D8CE9" w14:textId="77777777" w:rsidR="00F61590" w:rsidRDefault="00F61590" w:rsidP="00A209D6">
      <w:r>
        <w:t>RAN2 is tasked to start work on extending frequency range of NR up to 71Ghz in WI (RP-211584) where we have following objectives:</w:t>
      </w:r>
    </w:p>
    <w:p w14:paraId="6447E1DB" w14:textId="77777777" w:rsidR="00F61590" w:rsidRPr="00F61590" w:rsidRDefault="00F61590" w:rsidP="00F61590">
      <w:pPr>
        <w:pStyle w:val="B1"/>
        <w:numPr>
          <w:ilvl w:val="0"/>
          <w:numId w:val="8"/>
        </w:numPr>
        <w:overflowPunct w:val="0"/>
        <w:autoSpaceDE w:val="0"/>
        <w:autoSpaceDN w:val="0"/>
        <w:adjustRightInd w:val="0"/>
        <w:spacing w:before="180"/>
        <w:rPr>
          <w:i/>
          <w:iCs/>
          <w:lang w:eastAsia="ja-JP"/>
        </w:rPr>
      </w:pPr>
      <w:r w:rsidRPr="00F61590">
        <w:rPr>
          <w:i/>
          <w:iCs/>
          <w:lang w:eastAsia="ja-JP"/>
        </w:rPr>
        <w:t>Physical layer aspects including [RAN1]:</w:t>
      </w:r>
    </w:p>
    <w:p w14:paraId="34B07C2E"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ja-JP"/>
        </w:rPr>
      </w:pPr>
      <w:bookmarkStart w:id="0" w:name="_Hlk58583563"/>
      <w:bookmarkStart w:id="1" w:name="_Hlk26996217"/>
      <w:r w:rsidRPr="00F61590">
        <w:rPr>
          <w:i/>
          <w:iCs/>
          <w:highlight w:val="yellow"/>
          <w:lang w:eastAsia="ja-JP"/>
        </w:rPr>
        <w:t xml:space="preserve">In addition to 120kHz SCS, specify </w:t>
      </w:r>
      <w:r w:rsidRPr="00F61590">
        <w:rPr>
          <w:i/>
          <w:iCs/>
          <w:highlight w:val="yellow"/>
          <w:lang w:eastAsia="zh-CN"/>
        </w:rPr>
        <w:t xml:space="preserve">new SCS, </w:t>
      </w:r>
      <w:r w:rsidRPr="00F61590">
        <w:rPr>
          <w:i/>
          <w:iCs/>
          <w:highlight w:val="yellow"/>
          <w:lang w:eastAsia="ja-JP"/>
        </w:rPr>
        <w:t>480kHz and 960kHz, and define maximum bandwidth(s), for operation in this frequency range for data and control channels and reference signals, only NCP supported</w:t>
      </w:r>
      <w:bookmarkEnd w:id="0"/>
      <w:r w:rsidRPr="00F61590">
        <w:rPr>
          <w:i/>
          <w:iCs/>
          <w:highlight w:val="yellow"/>
          <w:lang w:eastAsia="ja-JP"/>
        </w:rPr>
        <w:t xml:space="preserve">. </w:t>
      </w:r>
    </w:p>
    <w:p w14:paraId="7198C095" w14:textId="77777777" w:rsidR="00F61590" w:rsidRPr="00F61590" w:rsidRDefault="00F61590" w:rsidP="00F61590">
      <w:pPr>
        <w:pStyle w:val="B1"/>
        <w:spacing w:before="180"/>
        <w:ind w:left="1440" w:firstLine="0"/>
        <w:rPr>
          <w:i/>
          <w:iCs/>
          <w:lang w:eastAsia="ja-JP"/>
        </w:rPr>
      </w:pPr>
      <w:bookmarkStart w:id="2" w:name="_Hlk58594267"/>
      <w:r w:rsidRPr="00F61590">
        <w:rPr>
          <w:i/>
          <w:iCs/>
          <w:lang w:eastAsia="ja-JP"/>
        </w:rPr>
        <w:t>Note: Except for timing line related aspects, a common design framework shall be adopted for 480kHz to 960kHz</w:t>
      </w:r>
    </w:p>
    <w:bookmarkEnd w:id="1"/>
    <w:bookmarkEnd w:id="2"/>
    <w:p w14:paraId="0C210619"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 xml:space="preserve">Time line related aspects adapted to 480kHz and 960kHz, e.g., BWP and beam switching timeing, HARQ timing, UE processing, preparation and computation timelines for PDSCH, PUSCH/SRS and CSI, respectively. </w:t>
      </w:r>
    </w:p>
    <w:p w14:paraId="69F3AB32"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Support of up to 64 SSB beams for licensed and unlicensed operation in this frequency range.</w:t>
      </w:r>
      <w:r w:rsidRPr="00F61590">
        <w:rPr>
          <w:i/>
          <w:iCs/>
          <w:lang w:eastAsia="zh-CN"/>
        </w:rPr>
        <w:t xml:space="preserve"> </w:t>
      </w:r>
    </w:p>
    <w:p w14:paraId="43FB8D42"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zh-CN"/>
        </w:rPr>
        <w:t>Supports 120kHz SCS for SSB and 120kHz SCS for initial access related signals/channels in an</w:t>
      </w:r>
      <w:r w:rsidRPr="00F61590">
        <w:rPr>
          <w:i/>
          <w:iCs/>
          <w:color w:val="FF0000"/>
          <w:lang w:eastAsia="zh-CN"/>
        </w:rPr>
        <w:t xml:space="preserve"> </w:t>
      </w:r>
      <w:r w:rsidRPr="00F61590">
        <w:rPr>
          <w:i/>
          <w:iCs/>
          <w:lang w:eastAsia="zh-CN"/>
        </w:rPr>
        <w:t>initial BWP.</w:t>
      </w:r>
    </w:p>
    <w:p w14:paraId="2466ECA1"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Study and specify, if needed, additional SCS (480kHz, 960kHz) for SSB for cases other than initial access.</w:t>
      </w:r>
    </w:p>
    <w:p w14:paraId="1B90933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coverage enhancement for SSB is not pursued.</w:t>
      </w:r>
    </w:p>
    <w:p w14:paraId="146B62D8"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zh-CN"/>
        </w:rPr>
      </w:pPr>
      <w:r w:rsidRPr="00F61590">
        <w:rPr>
          <w:i/>
          <w:iCs/>
          <w:highlight w:val="yellow"/>
          <w:lang w:eastAsia="zh-CN"/>
        </w:rPr>
        <w:t>In addition to 120kHz, support 480 kHz SSB for initial access with support of CORESET#0/Type0-PDCCH configuration in the MIB with following constraints:</w:t>
      </w:r>
    </w:p>
    <w:p w14:paraId="76BBBA1A"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Limited sync raster entry numbers</w:t>
      </w:r>
    </w:p>
    <w:p w14:paraId="1ADF7C25" w14:textId="77777777" w:rsidR="00F61590" w:rsidRPr="00F61590" w:rsidRDefault="00F61590" w:rsidP="00F61590">
      <w:pPr>
        <w:pStyle w:val="B1"/>
        <w:numPr>
          <w:ilvl w:val="3"/>
          <w:numId w:val="8"/>
        </w:numPr>
        <w:overflowPunct w:val="0"/>
        <w:autoSpaceDE w:val="0"/>
        <w:autoSpaceDN w:val="0"/>
        <w:adjustRightInd w:val="0"/>
        <w:spacing w:before="180"/>
        <w:rPr>
          <w:i/>
          <w:iCs/>
          <w:lang w:eastAsia="zh-CN"/>
        </w:rPr>
      </w:pPr>
      <w:r w:rsidRPr="00F61590">
        <w:rPr>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AAA654C"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only 480kHz CORESET#0/Type0-PDCCH SCS supported for 480 kHz SSB SCS.</w:t>
      </w:r>
    </w:p>
    <w:p w14:paraId="45FCBD85"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Prioritize support SSB-CORESET#0 multiplexing pattern 1. Other patterns discussed on a best effort basis.</w:t>
      </w:r>
    </w:p>
    <w:p w14:paraId="0BFF77E7" w14:textId="77777777" w:rsidR="00F61590" w:rsidRPr="00F61590" w:rsidRDefault="00F61590" w:rsidP="00F61590">
      <w:pPr>
        <w:pStyle w:val="B1"/>
        <w:numPr>
          <w:ilvl w:val="2"/>
          <w:numId w:val="8"/>
        </w:numPr>
        <w:overflowPunct w:val="0"/>
        <w:autoSpaceDE w:val="0"/>
        <w:autoSpaceDN w:val="0"/>
        <w:adjustRightInd w:val="0"/>
        <w:spacing w:before="180"/>
        <w:rPr>
          <w:i/>
          <w:iCs/>
          <w:highlight w:val="yellow"/>
          <w:lang w:eastAsia="zh-CN"/>
        </w:rPr>
      </w:pPr>
      <w:r w:rsidRPr="00F61590">
        <w:rPr>
          <w:i/>
          <w:iCs/>
          <w:highlight w:val="yellow"/>
          <w:lang w:eastAsia="zh-CN"/>
        </w:rPr>
        <w:t>960 kHz numerology for the SSB is not supported by the UE for initial access in Rel-17.</w:t>
      </w:r>
    </w:p>
    <w:p w14:paraId="62A7919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Strive to minimize specification impact by reusing tables for CORESET#0 and type0-PDCCH CSS set configuration defined for FR2 in Rel-15, as much as possible</w:t>
      </w:r>
    </w:p>
    <w:p w14:paraId="51882770"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lastRenderedPageBreak/>
        <w:t>Note: 480 kHz is an optional SSB numerology for initial access for the UE. A UE supporting a band in 52.6-71 GHz must at least support 120 kHz SCS (for initial access and after initial access)</w:t>
      </w:r>
    </w:p>
    <w:p w14:paraId="6F5DE3A1" w14:textId="77777777" w:rsidR="00F61590" w:rsidRPr="00F61590" w:rsidRDefault="00F61590" w:rsidP="00F61590">
      <w:pPr>
        <w:pStyle w:val="B1"/>
        <w:numPr>
          <w:ilvl w:val="2"/>
          <w:numId w:val="8"/>
        </w:numPr>
        <w:overflowPunct w:val="0"/>
        <w:autoSpaceDE w:val="0"/>
        <w:autoSpaceDN w:val="0"/>
        <w:adjustRightInd w:val="0"/>
        <w:spacing w:before="180"/>
        <w:rPr>
          <w:i/>
          <w:iCs/>
          <w:lang w:eastAsia="zh-CN"/>
        </w:rPr>
      </w:pPr>
      <w:r w:rsidRPr="00F61590">
        <w:rPr>
          <w:i/>
          <w:iCs/>
          <w:lang w:eastAsia="zh-CN"/>
        </w:rPr>
        <w:t>Note: Dependency or lack thereof for a UE supporting 480kHz and/or 960kHz numerology for data and control to also support 480kHz SSB numerology for initial access is to be tackled as part of UE capability discussion.</w:t>
      </w:r>
    </w:p>
    <w:p w14:paraId="7FF27F8F"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lang w:eastAsia="ja-JP"/>
        </w:rPr>
      </w:pPr>
      <w:r w:rsidRPr="00F61590">
        <w:rPr>
          <w:i/>
          <w:iCs/>
          <w:highlight w:val="yellow"/>
          <w:lang w:eastAsia="ja-JP"/>
        </w:rPr>
        <w:t>Support ANR and PCI confusion detection for 120, 480 and 960kHz SCS based SSB, support CORESET#0/Type0-PDCCH configuration in MIB of 120, 480 and 960kHz SSB</w:t>
      </w:r>
    </w:p>
    <w:p w14:paraId="15149CB2"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FFS: additional method(s) to enable support to obtain neighbour cell SIB1 contents related to CGI reporting</w:t>
      </w:r>
    </w:p>
    <w:p w14:paraId="52CC02FF"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Only 1 CORESET#0/Type0-PDCCH SCS supported for each SSB SCS, i.e., (120, 120), (480, 480) and (960, 960).</w:t>
      </w:r>
    </w:p>
    <w:p w14:paraId="779BE286"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Prioritize support SSB-CORESET#0 multiplexing pattern 1. Other patterns discussed on a best effort basis.</w:t>
      </w:r>
    </w:p>
    <w:p w14:paraId="324E327B"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Strive to minimize specification impact by reusing tables for CORESET#0 and type0-PDCCH CSS set configuration defined for FR2 in Rel-15, as much as possible</w:t>
      </w:r>
    </w:p>
    <w:p w14:paraId="7CF35FA3"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From UE perspective, ANR detection for 480/960kHz SCS based SSB is not supported if the UE does not support 480/960 SCS for SSB.</w:t>
      </w:r>
    </w:p>
    <w:p w14:paraId="1FA8F0F2" w14:textId="77777777" w:rsidR="00F61590" w:rsidRPr="00F61590" w:rsidRDefault="00F61590" w:rsidP="00F61590">
      <w:pPr>
        <w:pStyle w:val="B1"/>
        <w:numPr>
          <w:ilvl w:val="2"/>
          <w:numId w:val="8"/>
        </w:numPr>
        <w:overflowPunct w:val="0"/>
        <w:autoSpaceDE w:val="0"/>
        <w:autoSpaceDN w:val="0"/>
        <w:adjustRightInd w:val="0"/>
        <w:spacing w:before="180"/>
        <w:rPr>
          <w:i/>
          <w:iCs/>
          <w:lang w:eastAsia="ja-JP"/>
        </w:rPr>
      </w:pPr>
      <w:r w:rsidRPr="00F61590">
        <w:rPr>
          <w:i/>
          <w:iCs/>
          <w:lang w:eastAsia="ja-JP"/>
        </w:rPr>
        <w:t>Note: for ANR, when reading the MIB, the cell containing the SSB is known to the UE, as defined in 38.133 specification.</w:t>
      </w:r>
    </w:p>
    <w:p w14:paraId="2F3029CA"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Specify timing associated with beam-based operation to new SCS (i.e., 48</w:t>
      </w:r>
      <w:r w:rsidRPr="00F61590">
        <w:rPr>
          <w:i/>
          <w:iCs/>
          <w:lang w:eastAsia="zh-CN"/>
        </w:rPr>
        <w:t>0kHz and/or 960kHz</w:t>
      </w:r>
      <w:r w:rsidRPr="00F61590">
        <w:rPr>
          <w:i/>
          <w:iCs/>
          <w:lang w:eastAsia="ja-JP"/>
        </w:rPr>
        <w:t>), study, and specify if needed, potential enhancement for shared spectrum operation</w:t>
      </w:r>
    </w:p>
    <w:p w14:paraId="65BFF4DC" w14:textId="77777777" w:rsidR="00F61590" w:rsidRPr="00F61590" w:rsidRDefault="00F61590" w:rsidP="00F61590">
      <w:pPr>
        <w:pStyle w:val="B1"/>
        <w:numPr>
          <w:ilvl w:val="2"/>
          <w:numId w:val="8"/>
        </w:numPr>
        <w:overflowPunct w:val="0"/>
        <w:autoSpaceDE w:val="0"/>
        <w:autoSpaceDN w:val="0"/>
        <w:spacing w:before="180"/>
        <w:rPr>
          <w:i/>
          <w:iCs/>
          <w:lang w:eastAsia="zh-CN"/>
        </w:rPr>
      </w:pPr>
      <w:r w:rsidRPr="00F61590">
        <w:rPr>
          <w:i/>
          <w:iCs/>
          <w:lang w:eastAsia="zh-CN"/>
        </w:rPr>
        <w:t>Rel-15/16 and any Rel-17 beam management enhancements can be considered for 52.6-71 GHz. Whether particular features should be excluded for 52.6-71 GHz can be further discussed</w:t>
      </w:r>
    </w:p>
    <w:p w14:paraId="10218AE5" w14:textId="77777777" w:rsidR="00F61590" w:rsidRPr="00F61590" w:rsidRDefault="00F61590" w:rsidP="00F61590">
      <w:pPr>
        <w:pStyle w:val="B1"/>
        <w:numPr>
          <w:ilvl w:val="2"/>
          <w:numId w:val="8"/>
        </w:numPr>
        <w:overflowPunct w:val="0"/>
        <w:autoSpaceDE w:val="0"/>
        <w:autoSpaceDN w:val="0"/>
        <w:spacing w:before="180"/>
        <w:rPr>
          <w:i/>
          <w:iCs/>
          <w:lang w:eastAsia="zh-CN"/>
        </w:rPr>
      </w:pPr>
      <w:r w:rsidRPr="00F61590">
        <w:rPr>
          <w:i/>
          <w:iCs/>
          <w:lang w:eastAsia="zh-CN"/>
        </w:rPr>
        <w:t>Note: As per usual procedure, duplication of work between work items in Rel-17 should be avoided</w:t>
      </w:r>
    </w:p>
    <w:p w14:paraId="71DA270A" w14:textId="77777777" w:rsidR="00F61590" w:rsidRPr="00F61590" w:rsidRDefault="00F61590" w:rsidP="00F61590">
      <w:pPr>
        <w:pStyle w:val="B1"/>
        <w:numPr>
          <w:ilvl w:val="1"/>
          <w:numId w:val="8"/>
        </w:numPr>
        <w:overflowPunct w:val="0"/>
        <w:autoSpaceDE w:val="0"/>
        <w:autoSpaceDN w:val="0"/>
        <w:adjustRightInd w:val="0"/>
        <w:spacing w:before="180"/>
        <w:rPr>
          <w:i/>
          <w:iCs/>
          <w:lang w:eastAsia="zh-CN"/>
        </w:rPr>
      </w:pPr>
      <w:r w:rsidRPr="00F61590">
        <w:rPr>
          <w:rFonts w:eastAsia="DengXian"/>
          <w:i/>
          <w:iCs/>
          <w:lang w:eastAsia="ko-KR"/>
        </w:rPr>
        <w:t>Support enhancement for PUCCH format 0/1/4 to increase the number of RBs under PSD limitation in shared spectrum operation.</w:t>
      </w:r>
    </w:p>
    <w:p w14:paraId="59189F25" w14:textId="77777777" w:rsidR="00F61590" w:rsidRPr="00F61590" w:rsidRDefault="00F61590" w:rsidP="00F61590">
      <w:pPr>
        <w:pStyle w:val="B1"/>
        <w:numPr>
          <w:ilvl w:val="1"/>
          <w:numId w:val="8"/>
        </w:numPr>
        <w:overflowPunct w:val="0"/>
        <w:autoSpaceDE w:val="0"/>
        <w:autoSpaceDN w:val="0"/>
        <w:adjustRightInd w:val="0"/>
        <w:spacing w:before="180"/>
        <w:rPr>
          <w:i/>
          <w:iCs/>
          <w:lang w:eastAsia="zh-CN"/>
        </w:rPr>
      </w:pPr>
      <w:r w:rsidRPr="00F61590">
        <w:rPr>
          <w:i/>
          <w:iCs/>
          <w:lang w:eastAsia="zh-CN"/>
        </w:rPr>
        <w:t>Support enhancements for multi-PDSCH/PUSCH scheduling and HARQ support with a single DCI</w:t>
      </w:r>
    </w:p>
    <w:p w14:paraId="209E39AB" w14:textId="77777777" w:rsidR="00F61590" w:rsidRPr="00F61590" w:rsidRDefault="00F61590" w:rsidP="00F61590">
      <w:pPr>
        <w:pStyle w:val="b110"/>
        <w:wordWrap w:val="0"/>
        <w:spacing w:after="180"/>
        <w:ind w:left="1440"/>
        <w:rPr>
          <w:rFonts w:eastAsia="SimSun"/>
          <w:i/>
          <w:iCs/>
          <w:sz w:val="20"/>
          <w:szCs w:val="20"/>
          <w:lang w:val="en-GB"/>
        </w:rPr>
      </w:pPr>
      <w:r w:rsidRPr="00F61590">
        <w:rPr>
          <w:rFonts w:eastAsia="SimSun"/>
          <w:i/>
          <w:iCs/>
          <w:sz w:val="20"/>
          <w:szCs w:val="20"/>
          <w:lang w:val="en-GB"/>
        </w:rPr>
        <w:t>Note: coverage enhancement for multi-PDSCH/PUSCH scheduling is not pursued</w:t>
      </w:r>
    </w:p>
    <w:p w14:paraId="711705D2" w14:textId="77777777" w:rsidR="00F61590" w:rsidRPr="00F61590" w:rsidRDefault="00F61590" w:rsidP="00F61590">
      <w:pPr>
        <w:pStyle w:val="B1"/>
        <w:numPr>
          <w:ilvl w:val="1"/>
          <w:numId w:val="8"/>
        </w:numPr>
        <w:overflowPunct w:val="0"/>
        <w:autoSpaceDE w:val="0"/>
        <w:autoSpaceDN w:val="0"/>
        <w:adjustRightInd w:val="0"/>
        <w:spacing w:before="180"/>
        <w:rPr>
          <w:rFonts w:eastAsia="SimSun"/>
          <w:i/>
          <w:iCs/>
          <w:lang w:eastAsia="zh-CN"/>
        </w:rPr>
      </w:pPr>
      <w:bookmarkStart w:id="3" w:name="_Hlk58595024"/>
      <w:r w:rsidRPr="00F61590">
        <w:rPr>
          <w:i/>
          <w:iCs/>
          <w:lang w:eastAsia="zh-CN"/>
        </w:rPr>
        <w:t>Support enhancement to PDCCH monitoring, including blind detection/CCE budget, and multi-slot span monitoring, potential limitation to UE PDCCH configuration and capability related to PDCCH monitoring.</w:t>
      </w:r>
    </w:p>
    <w:bookmarkEnd w:id="3"/>
    <w:p w14:paraId="1B474C0B" w14:textId="77777777" w:rsidR="00F61590" w:rsidRPr="00F61590" w:rsidRDefault="00F61590" w:rsidP="00F61590">
      <w:pPr>
        <w:pStyle w:val="B1"/>
        <w:numPr>
          <w:ilvl w:val="1"/>
          <w:numId w:val="8"/>
        </w:numPr>
        <w:overflowPunct w:val="0"/>
        <w:autoSpaceDE w:val="0"/>
        <w:autoSpaceDN w:val="0"/>
        <w:adjustRightInd w:val="0"/>
        <w:spacing w:before="180"/>
        <w:rPr>
          <w:rFonts w:eastAsia="DengXian"/>
          <w:i/>
          <w:iCs/>
          <w:lang w:eastAsia="ko-KR"/>
        </w:rPr>
      </w:pPr>
      <w:r w:rsidRPr="00F61590">
        <w:rPr>
          <w:i/>
          <w:iCs/>
          <w:lang w:eastAsia="ko-KR"/>
        </w:rPr>
        <w:t xml:space="preserve">Specify support for PRACH sequence lengths (i.e. L=139, L=571 and L=1151) </w:t>
      </w:r>
      <w:bookmarkStart w:id="4" w:name="_Hlk58594915"/>
      <w:r w:rsidRPr="00F61590">
        <w:rPr>
          <w:i/>
          <w:iCs/>
          <w:lang w:eastAsia="ko-KR"/>
        </w:rPr>
        <w:t xml:space="preserve">and study, if needed, specify support for RO configuration for non-consecutive RACH occasions (RO) in </w:t>
      </w:r>
      <w:bookmarkEnd w:id="4"/>
      <w:r w:rsidRPr="00F61590">
        <w:rPr>
          <w:i/>
          <w:iCs/>
          <w:lang w:eastAsia="ko-KR"/>
        </w:rPr>
        <w:t>time domain for operation in shared spectrum</w:t>
      </w:r>
      <w:r w:rsidRPr="00F61590">
        <w:rPr>
          <w:rFonts w:eastAsia="DengXian"/>
          <w:i/>
          <w:iCs/>
          <w:lang w:eastAsia="ko-KR"/>
        </w:rPr>
        <w:t xml:space="preserve"> </w:t>
      </w:r>
    </w:p>
    <w:p w14:paraId="193CF420" w14:textId="77777777" w:rsidR="00F61590" w:rsidRPr="00F61590" w:rsidRDefault="00F61590" w:rsidP="00F61590">
      <w:pPr>
        <w:pStyle w:val="B1"/>
        <w:numPr>
          <w:ilvl w:val="1"/>
          <w:numId w:val="8"/>
        </w:numPr>
        <w:overflowPunct w:val="0"/>
        <w:autoSpaceDE w:val="0"/>
        <w:autoSpaceDN w:val="0"/>
        <w:adjustRightInd w:val="0"/>
        <w:spacing w:before="180"/>
        <w:rPr>
          <w:rFonts w:eastAsia="DengXian"/>
          <w:i/>
          <w:iCs/>
          <w:lang w:eastAsia="ko-KR"/>
        </w:rPr>
      </w:pPr>
      <w:r w:rsidRPr="00F61590">
        <w:rPr>
          <w:rFonts w:eastAsia="DengXian"/>
          <w:i/>
          <w:iCs/>
          <w:lang w:eastAsia="ko-KR"/>
        </w:rPr>
        <w:t>Evaluate, and if needed, specify the PTRS enhancement for 120kHz SCS, 480kHz SCS and/or 960kHz SCS, as well as DMRS enhancement for 480kHz SCS and/or 960kHz SCS.</w:t>
      </w:r>
    </w:p>
    <w:p w14:paraId="526E36F5" w14:textId="77777777" w:rsidR="00F61590" w:rsidRPr="00F61590" w:rsidRDefault="00F61590" w:rsidP="00F61590">
      <w:pPr>
        <w:pStyle w:val="B1"/>
        <w:numPr>
          <w:ilvl w:val="0"/>
          <w:numId w:val="8"/>
        </w:numPr>
        <w:overflowPunct w:val="0"/>
        <w:autoSpaceDE w:val="0"/>
        <w:autoSpaceDN w:val="0"/>
        <w:adjustRightInd w:val="0"/>
        <w:spacing w:before="180"/>
        <w:rPr>
          <w:rFonts w:eastAsia="SimSun"/>
          <w:i/>
          <w:iCs/>
          <w:lang w:eastAsia="en-GB"/>
        </w:rPr>
      </w:pPr>
      <w:r w:rsidRPr="00F61590">
        <w:rPr>
          <w:i/>
          <w:iCs/>
          <w:lang w:eastAsia="ja-JP"/>
        </w:rPr>
        <w:t>Physical layer procedure(s) including [RAN1]:</w:t>
      </w:r>
    </w:p>
    <w:p w14:paraId="693F2BD8" w14:textId="77777777" w:rsidR="00F61590" w:rsidRPr="00F61590" w:rsidRDefault="00F61590" w:rsidP="00F61590">
      <w:pPr>
        <w:pStyle w:val="B1"/>
        <w:numPr>
          <w:ilvl w:val="1"/>
          <w:numId w:val="8"/>
        </w:numPr>
        <w:overflowPunct w:val="0"/>
        <w:autoSpaceDE w:val="0"/>
        <w:autoSpaceDN w:val="0"/>
        <w:adjustRightInd w:val="0"/>
        <w:spacing w:before="180"/>
        <w:rPr>
          <w:i/>
          <w:iCs/>
        </w:rPr>
      </w:pPr>
      <w:r w:rsidRPr="00F61590">
        <w:rPr>
          <w:i/>
          <w:iCs/>
          <w:lang w:eastAsia="ja-JP"/>
        </w:rPr>
        <w:t>Channel access mechanism assuming beam based operation in order to comply with the regulatory requirements applicable to unlicensed spectrum for frequencies between 52.6GHz and 71GHz.</w:t>
      </w:r>
    </w:p>
    <w:p w14:paraId="3781EB51" w14:textId="77777777" w:rsidR="00F61590" w:rsidRPr="00F61590" w:rsidRDefault="00F61590" w:rsidP="00367CF7">
      <w:pPr>
        <w:pStyle w:val="B1"/>
        <w:numPr>
          <w:ilvl w:val="2"/>
          <w:numId w:val="8"/>
        </w:numPr>
        <w:overflowPunct w:val="0"/>
        <w:autoSpaceDE w:val="0"/>
        <w:autoSpaceDN w:val="0"/>
        <w:adjustRightInd w:val="0"/>
        <w:spacing w:before="180"/>
        <w:rPr>
          <w:i/>
          <w:iCs/>
        </w:rPr>
      </w:pPr>
      <w:r w:rsidRPr="00F61590">
        <w:rPr>
          <w:i/>
          <w:iCs/>
        </w:rPr>
        <w:t>Specify both LBT and No-LBT related procedures, and for No-LBT case no additional sensing mechanism is specified.</w:t>
      </w:r>
    </w:p>
    <w:p w14:paraId="0E2D40D8" w14:textId="77777777" w:rsidR="00F61590" w:rsidRPr="00F61590" w:rsidRDefault="00F61590" w:rsidP="00367CF7">
      <w:pPr>
        <w:pStyle w:val="B1"/>
        <w:numPr>
          <w:ilvl w:val="2"/>
          <w:numId w:val="8"/>
        </w:numPr>
        <w:overflowPunct w:val="0"/>
        <w:autoSpaceDE w:val="0"/>
        <w:autoSpaceDN w:val="0"/>
        <w:adjustRightInd w:val="0"/>
        <w:spacing w:before="180"/>
        <w:rPr>
          <w:i/>
          <w:iCs/>
        </w:rPr>
      </w:pPr>
      <w:r w:rsidRPr="00F61590">
        <w:rPr>
          <w:i/>
          <w:iCs/>
        </w:rPr>
        <w:lastRenderedPageBreak/>
        <w:t>Study, and if needed specify, omni-directional LBT, directional LBT and receiver assistance in channel access</w:t>
      </w:r>
    </w:p>
    <w:p w14:paraId="791D5DB4" w14:textId="77777777" w:rsidR="00F61590" w:rsidRPr="00F61590" w:rsidRDefault="00F61590" w:rsidP="00F61590">
      <w:pPr>
        <w:pStyle w:val="B1"/>
        <w:numPr>
          <w:ilvl w:val="2"/>
          <w:numId w:val="8"/>
        </w:numPr>
        <w:overflowPunct w:val="0"/>
        <w:autoSpaceDE w:val="0"/>
        <w:autoSpaceDN w:val="0"/>
        <w:adjustRightInd w:val="0"/>
        <w:spacing w:before="180"/>
        <w:rPr>
          <w:i/>
          <w:iCs/>
        </w:rPr>
      </w:pPr>
      <w:r w:rsidRPr="00F61590">
        <w:rPr>
          <w:i/>
          <w:iCs/>
        </w:rPr>
        <w:t xml:space="preserve">Study, and if needed specify, energy detection threshold enhancement </w:t>
      </w:r>
    </w:p>
    <w:p w14:paraId="76A0CE47" w14:textId="77777777" w:rsidR="00F61590" w:rsidRPr="00F61590" w:rsidRDefault="00F61590" w:rsidP="00F61590">
      <w:pPr>
        <w:pStyle w:val="B1"/>
        <w:numPr>
          <w:ilvl w:val="0"/>
          <w:numId w:val="8"/>
        </w:numPr>
        <w:overflowPunct w:val="0"/>
        <w:autoSpaceDE w:val="0"/>
        <w:autoSpaceDN w:val="0"/>
        <w:adjustRightInd w:val="0"/>
        <w:spacing w:before="180"/>
        <w:rPr>
          <w:i/>
          <w:iCs/>
          <w:highlight w:val="yellow"/>
        </w:rPr>
      </w:pPr>
      <w:r w:rsidRPr="00F61590">
        <w:rPr>
          <w:i/>
          <w:iCs/>
          <w:highlight w:val="yellow"/>
          <w:lang w:eastAsia="ja-JP"/>
        </w:rPr>
        <w:t>Radio interface protocol architecture and procedures [RAN2]:</w:t>
      </w:r>
    </w:p>
    <w:p w14:paraId="12167ECB"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rPr>
      </w:pPr>
      <w:r w:rsidRPr="00F61590">
        <w:rPr>
          <w:i/>
          <w:iCs/>
          <w:highlight w:val="yellow"/>
          <w:lang w:eastAsia="ja-JP"/>
        </w:rPr>
        <w:t>For operation in this frequency range: Introduce higher layer support of enhancements listed above that are agreed to be specified.</w:t>
      </w:r>
    </w:p>
    <w:p w14:paraId="040AF51C" w14:textId="77777777" w:rsidR="00F61590" w:rsidRPr="00F61590" w:rsidRDefault="00F61590" w:rsidP="00F61590">
      <w:pPr>
        <w:pStyle w:val="B1"/>
        <w:numPr>
          <w:ilvl w:val="1"/>
          <w:numId w:val="8"/>
        </w:numPr>
        <w:overflowPunct w:val="0"/>
        <w:autoSpaceDE w:val="0"/>
        <w:autoSpaceDN w:val="0"/>
        <w:adjustRightInd w:val="0"/>
        <w:spacing w:before="180"/>
        <w:rPr>
          <w:i/>
          <w:iCs/>
          <w:highlight w:val="yellow"/>
        </w:rPr>
      </w:pPr>
      <w:r w:rsidRPr="00F61590">
        <w:rPr>
          <w:i/>
          <w:iCs/>
          <w:highlight w:val="yellow"/>
          <w:lang w:eastAsia="ja-JP"/>
        </w:rPr>
        <w:t xml:space="preserve">Note: </w:t>
      </w:r>
      <w:r w:rsidRPr="00F61590">
        <w:rPr>
          <w:i/>
          <w:iCs/>
          <w:highlight w:val="yellow"/>
          <w:lang w:val="en-US" w:eastAsia="zh-CN"/>
        </w:rPr>
        <w:t>RAN2 is to prioritize protocol support of RAN1 design and not on optimizations on items not discussed in RAN1.</w:t>
      </w:r>
    </w:p>
    <w:p w14:paraId="3369F1F6" w14:textId="77777777" w:rsidR="00F61590" w:rsidRPr="00F61590" w:rsidRDefault="00F61590" w:rsidP="00F61590">
      <w:pPr>
        <w:pStyle w:val="B1"/>
        <w:numPr>
          <w:ilvl w:val="0"/>
          <w:numId w:val="8"/>
        </w:numPr>
        <w:overflowPunct w:val="0"/>
        <w:autoSpaceDE w:val="0"/>
        <w:autoSpaceDN w:val="0"/>
        <w:adjustRightInd w:val="0"/>
        <w:spacing w:before="180"/>
        <w:rPr>
          <w:i/>
          <w:iCs/>
          <w:lang w:eastAsia="ja-JP"/>
        </w:rPr>
      </w:pPr>
      <w:r w:rsidRPr="00F61590">
        <w:rPr>
          <w:i/>
          <w:iCs/>
          <w:lang w:eastAsia="ja-JP"/>
        </w:rPr>
        <w:t>Core specifications for UE, gNB and RRM requirements [RAN4]:</w:t>
      </w:r>
    </w:p>
    <w:p w14:paraId="02744C74" w14:textId="77777777" w:rsidR="00F61590" w:rsidRPr="00F61590" w:rsidRDefault="00F61590" w:rsidP="00F61590">
      <w:pPr>
        <w:pStyle w:val="B1"/>
        <w:numPr>
          <w:ilvl w:val="1"/>
          <w:numId w:val="8"/>
        </w:numPr>
        <w:overflowPunct w:val="0"/>
        <w:autoSpaceDE w:val="0"/>
        <w:autoSpaceDN w:val="0"/>
        <w:adjustRightInd w:val="0"/>
        <w:spacing w:before="180"/>
        <w:rPr>
          <w:i/>
          <w:iCs/>
          <w:lang w:eastAsia="ja-JP"/>
        </w:rPr>
      </w:pPr>
      <w:r w:rsidRPr="00F61590">
        <w:rPr>
          <w:i/>
          <w:iCs/>
          <w:lang w:eastAsia="ja-JP"/>
        </w:rPr>
        <w:t>Specify new band(s) for the frequency range from 52.6GHz-71GHz. The band(s) definition should include UL/DL operation and excludes ITS spectrum in this frequency range.</w:t>
      </w:r>
    </w:p>
    <w:p w14:paraId="42A5A8B3" w14:textId="77777777" w:rsidR="00F61590" w:rsidRPr="00F61590" w:rsidRDefault="00F61590" w:rsidP="00F61590">
      <w:pPr>
        <w:pStyle w:val="B2"/>
        <w:numPr>
          <w:ilvl w:val="1"/>
          <w:numId w:val="8"/>
        </w:numPr>
        <w:overflowPunct w:val="0"/>
        <w:autoSpaceDE w:val="0"/>
        <w:autoSpaceDN w:val="0"/>
        <w:adjustRightInd w:val="0"/>
        <w:rPr>
          <w:i/>
          <w:iCs/>
          <w:lang w:val="en-US" w:eastAsia="en-GB"/>
        </w:rPr>
      </w:pPr>
      <w:r w:rsidRPr="00F61590">
        <w:rPr>
          <w:i/>
          <w:iCs/>
          <w:lang w:eastAsia="ja-JP"/>
        </w:rPr>
        <w:t xml:space="preserve">Specify </w:t>
      </w:r>
      <w:r w:rsidRPr="00F61590">
        <w:rPr>
          <w:i/>
          <w:iCs/>
          <w:lang w:eastAsia="zh-CN"/>
        </w:rPr>
        <w:t xml:space="preserve">gNB and UE RF core requirements for the band(s) in the above frequency range, including </w:t>
      </w:r>
      <w:r w:rsidRPr="00F61590">
        <w:rPr>
          <w:i/>
          <w:iCs/>
          <w:lang w:val="en-US"/>
        </w:rPr>
        <w:t xml:space="preserve">a limited set of example band combinations (see Note 1). </w:t>
      </w:r>
    </w:p>
    <w:p w14:paraId="6845BB76" w14:textId="77777777" w:rsidR="00F61590" w:rsidRPr="00F61590" w:rsidRDefault="00F61590" w:rsidP="00F61590">
      <w:pPr>
        <w:pStyle w:val="B2"/>
        <w:numPr>
          <w:ilvl w:val="1"/>
          <w:numId w:val="8"/>
        </w:numPr>
        <w:overflowPunct w:val="0"/>
        <w:autoSpaceDE w:val="0"/>
        <w:autoSpaceDN w:val="0"/>
        <w:adjustRightInd w:val="0"/>
        <w:rPr>
          <w:i/>
          <w:iCs/>
          <w:lang w:eastAsia="zh-CN"/>
        </w:rPr>
      </w:pPr>
      <w:r w:rsidRPr="00F61590">
        <w:rPr>
          <w:i/>
          <w:iCs/>
          <w:lang w:eastAsia="zh-CN"/>
        </w:rPr>
        <w:t>Specify RRM/RLM/BM core requirements.</w:t>
      </w:r>
    </w:p>
    <w:p w14:paraId="563585F1" w14:textId="77777777" w:rsidR="00F61590" w:rsidRPr="00F61590" w:rsidRDefault="00F61590" w:rsidP="00F61590">
      <w:pPr>
        <w:pStyle w:val="B2"/>
        <w:ind w:left="720" w:firstLine="0"/>
        <w:rPr>
          <w:i/>
          <w:iCs/>
          <w:lang w:eastAsia="zh-CN"/>
        </w:rPr>
      </w:pPr>
      <w:r w:rsidRPr="00F61590">
        <w:rPr>
          <w:i/>
          <w:iCs/>
          <w:lang w:eastAsia="zh-CN"/>
        </w:rPr>
        <w:t>Note 1: The WI can be completed provided requirements for at least one band combination involving a new NR-U band is specified</w:t>
      </w:r>
      <w:r w:rsidRPr="00F61590">
        <w:rPr>
          <w:i/>
          <w:iCs/>
        </w:rPr>
        <w:t xml:space="preserve"> </w:t>
      </w:r>
      <w:r w:rsidRPr="00F61590">
        <w:rPr>
          <w:i/>
          <w:iCs/>
          <w:lang w:eastAsia="zh-CN"/>
        </w:rPr>
        <w:t>as long as it is in line with country-specific regulatory directives.</w:t>
      </w:r>
    </w:p>
    <w:p w14:paraId="5E6053DA" w14:textId="77777777" w:rsidR="00F61590" w:rsidRPr="00F61590" w:rsidRDefault="00F61590" w:rsidP="00F61590">
      <w:pPr>
        <w:pStyle w:val="B2"/>
        <w:ind w:left="720" w:firstLine="0"/>
        <w:rPr>
          <w:i/>
          <w:iCs/>
          <w:lang w:eastAsia="zh-CN"/>
        </w:rPr>
      </w:pPr>
      <w:r w:rsidRPr="00F61590">
        <w:rPr>
          <w:i/>
          <w:iCs/>
          <w:lang w:eastAsia="zh-CN"/>
        </w:rPr>
        <w:t>Note 2: UEs supporting a band in the range of 52.6GHz-71GHz are not required to support 480kHz SCS and 960kHz SCS.</w:t>
      </w:r>
    </w:p>
    <w:p w14:paraId="307DC237" w14:textId="77777777" w:rsidR="00F61590" w:rsidRPr="00F61590" w:rsidRDefault="00F61590" w:rsidP="00F61590">
      <w:pPr>
        <w:pStyle w:val="B2"/>
        <w:ind w:left="720" w:firstLine="0"/>
        <w:rPr>
          <w:i/>
          <w:iCs/>
          <w:lang w:eastAsia="zh-CN"/>
        </w:rPr>
      </w:pPr>
      <w:r w:rsidRPr="00F61590">
        <w:rPr>
          <w:i/>
          <w:iCs/>
          <w:lang w:eastAsia="zh-CN"/>
        </w:rPr>
        <w:t>Note 3: The maximum FFT size required to operate the system in 52.6GHz-71GHz frequency is 4096, and the maximum of RBs per carrier is 275 RBs.</w:t>
      </w:r>
    </w:p>
    <w:p w14:paraId="639080A9" w14:textId="77777777" w:rsidR="00F61590" w:rsidRPr="00F61590" w:rsidRDefault="00F61590" w:rsidP="00F61590">
      <w:pPr>
        <w:pStyle w:val="B2"/>
        <w:ind w:left="720" w:firstLine="0"/>
        <w:rPr>
          <w:i/>
          <w:iCs/>
          <w:lang w:eastAsia="zh-CN"/>
        </w:rPr>
      </w:pPr>
      <w:r w:rsidRPr="00F61590">
        <w:rPr>
          <w:i/>
          <w:iCs/>
          <w:lang w:eastAsia="zh-CN"/>
        </w:rPr>
        <w:t>Note 4: the system is designed to support both single-carrier and multi-carrier operation.</w:t>
      </w:r>
    </w:p>
    <w:p w14:paraId="39A4B494" w14:textId="77777777" w:rsidR="00F61590" w:rsidRPr="00F61590" w:rsidRDefault="00F61590" w:rsidP="00F61590">
      <w:pPr>
        <w:pStyle w:val="B2"/>
        <w:ind w:left="720" w:firstLine="0"/>
        <w:rPr>
          <w:i/>
          <w:iCs/>
          <w:lang w:eastAsia="zh-CN"/>
        </w:rPr>
      </w:pPr>
      <w:bookmarkStart w:id="5" w:name="_Hlk58594589"/>
      <w:r w:rsidRPr="00F61590">
        <w:rPr>
          <w:i/>
          <w:iCs/>
          <w:highlight w:val="yellow"/>
          <w:lang w:eastAsia="zh-CN"/>
        </w:rPr>
        <w:t xml:space="preserve">Note 5: </w:t>
      </w:r>
      <w:bookmarkEnd w:id="5"/>
      <w:r w:rsidRPr="00F61590">
        <w:rPr>
          <w:i/>
          <w:iCs/>
          <w:highlight w:val="yellow"/>
          <w:lang w:eastAsia="zh-CN"/>
        </w:rPr>
        <w:t>FR2 is extended to cover 24.25GHz to 71GHz with FR2-1 for 24.25-52.6GHz and FR2-2 for 52.6-71GHz.</w:t>
      </w:r>
      <w:r w:rsidRPr="00F61590">
        <w:rPr>
          <w:i/>
          <w:iCs/>
          <w:lang w:eastAsia="zh-CN"/>
        </w:rPr>
        <w:t xml:space="preserve"> </w:t>
      </w:r>
    </w:p>
    <w:p w14:paraId="7EB05BCB" w14:textId="77777777" w:rsidR="00F61590" w:rsidRPr="00F61590" w:rsidRDefault="00F61590" w:rsidP="00F61590">
      <w:pPr>
        <w:pStyle w:val="B2"/>
        <w:numPr>
          <w:ilvl w:val="1"/>
          <w:numId w:val="9"/>
        </w:numPr>
        <w:overflowPunct w:val="0"/>
        <w:autoSpaceDE w:val="0"/>
        <w:autoSpaceDN w:val="0"/>
        <w:adjustRightInd w:val="0"/>
        <w:rPr>
          <w:rFonts w:eastAsia="Malgun Gothic"/>
          <w:i/>
          <w:iCs/>
          <w:highlight w:val="yellow"/>
          <w:lang w:val="en-US" w:eastAsia="ko-KR"/>
        </w:rPr>
      </w:pPr>
      <w:r w:rsidRPr="00F61590">
        <w:rPr>
          <w:rFonts w:eastAsia="Malgun Gothic"/>
          <w:i/>
          <w:iCs/>
          <w:highlight w:val="yellow"/>
          <w:lang w:val="en-US" w:eastAsia="ko-KR"/>
        </w:rPr>
        <w:t>The related UE capabilities and their applicability to the frequency range 52.6 to 71 GHz will have to be analysed on a case by case basis</w:t>
      </w:r>
    </w:p>
    <w:p w14:paraId="4EBE6645" w14:textId="77777777" w:rsidR="00F61590" w:rsidRPr="00F61590" w:rsidRDefault="00F61590" w:rsidP="00F61590">
      <w:pPr>
        <w:pStyle w:val="B2"/>
        <w:numPr>
          <w:ilvl w:val="1"/>
          <w:numId w:val="9"/>
        </w:numPr>
        <w:overflowPunct w:val="0"/>
        <w:autoSpaceDE w:val="0"/>
        <w:autoSpaceDN w:val="0"/>
        <w:adjustRightInd w:val="0"/>
        <w:rPr>
          <w:rFonts w:eastAsia="SimSun"/>
          <w:i/>
          <w:iCs/>
          <w:highlight w:val="yellow"/>
          <w:lang w:eastAsia="x-none"/>
        </w:rPr>
      </w:pPr>
      <w:r w:rsidRPr="00F61590">
        <w:rPr>
          <w:rFonts w:eastAsia="Malgun Gothic"/>
          <w:i/>
          <w:iCs/>
          <w:highlight w:val="yellow"/>
          <w:lang w:val="en-US" w:eastAsia="ko-KR"/>
        </w:rPr>
        <w:t>The application of any of the UE feature introduced for 52.6-71 GHz to existing FR1/FR2 should be discussed case by case</w:t>
      </w:r>
      <w:r w:rsidRPr="00F61590">
        <w:rPr>
          <w:i/>
          <w:iCs/>
          <w:highlight w:val="yellow"/>
        </w:rPr>
        <w:t>.</w:t>
      </w:r>
    </w:p>
    <w:p w14:paraId="796631B7" w14:textId="77777777" w:rsidR="00F61590" w:rsidRPr="00F61590" w:rsidRDefault="00F61590" w:rsidP="00F61590">
      <w:pPr>
        <w:pStyle w:val="B2"/>
        <w:numPr>
          <w:ilvl w:val="1"/>
          <w:numId w:val="9"/>
        </w:numPr>
        <w:overflowPunct w:val="0"/>
        <w:autoSpaceDE w:val="0"/>
        <w:autoSpaceDN w:val="0"/>
        <w:adjustRightInd w:val="0"/>
        <w:rPr>
          <w:i/>
          <w:iCs/>
          <w:highlight w:val="yellow"/>
          <w:lang w:eastAsia="zh-CN"/>
        </w:rPr>
      </w:pPr>
      <w:r w:rsidRPr="00F61590">
        <w:rPr>
          <w:rFonts w:eastAsia="Malgun Gothic"/>
          <w:i/>
          <w:iCs/>
          <w:highlight w:val="yellow"/>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08E32B6" w14:textId="77777777" w:rsidR="00F61590" w:rsidRPr="00F61590" w:rsidRDefault="00F61590" w:rsidP="00F61590">
      <w:pPr>
        <w:pStyle w:val="B2"/>
        <w:ind w:left="1080" w:firstLine="0"/>
        <w:rPr>
          <w:i/>
          <w:iCs/>
          <w:highlight w:val="yellow"/>
          <w:lang w:eastAsia="zh-CN"/>
        </w:rPr>
      </w:pPr>
      <w:r w:rsidRPr="00F61590">
        <w:rPr>
          <w:i/>
          <w:iCs/>
          <w:highlight w:val="yellow"/>
          <w:lang w:eastAsia="zh-CN"/>
        </w:rPr>
        <w:t>NOTE 5a: Whenever the FR2 is referred, both FR2-1 and FR2-2 frequency sub-ranges shall be considered in this release, unless otherwise stated.</w:t>
      </w:r>
    </w:p>
    <w:p w14:paraId="4A3C6C6C" w14:textId="77777777" w:rsidR="00F61590" w:rsidRPr="00F61590" w:rsidRDefault="00F61590" w:rsidP="00F61590">
      <w:pPr>
        <w:pStyle w:val="B2"/>
        <w:ind w:firstLine="229"/>
        <w:rPr>
          <w:i/>
          <w:iCs/>
          <w:lang w:eastAsia="zh-CN"/>
        </w:rPr>
      </w:pPr>
      <w:r w:rsidRPr="00F61590">
        <w:rPr>
          <w:i/>
          <w:iCs/>
          <w:highlight w:val="yellow"/>
          <w:lang w:eastAsia="zh-CN"/>
        </w:rPr>
        <w:t>NOTE 5b: The designations FR2-1 and FR2-2 should only be used when needed.</w:t>
      </w:r>
    </w:p>
    <w:p w14:paraId="0B185230" w14:textId="77777777" w:rsidR="00F61590" w:rsidRPr="00F61590" w:rsidRDefault="00F61590" w:rsidP="00F61590">
      <w:pPr>
        <w:spacing w:after="0"/>
        <w:rPr>
          <w:bCs/>
          <w:i/>
          <w:iCs/>
          <w:lang w:eastAsia="en-GB"/>
        </w:rPr>
      </w:pPr>
      <w:bookmarkStart w:id="6" w:name="_Hlk58524207"/>
      <w:r w:rsidRPr="00F61590">
        <w:rPr>
          <w:bCs/>
          <w:i/>
          <w:iCs/>
        </w:rPr>
        <w:t xml:space="preserve">Similar to regular NR and NR-U operations below 52.6GHz, NR/NR-U operation in the 52.6GHz to 71GHz can be in stand-alone or aggregated via CA or DC with an anchor carrier.  </w:t>
      </w:r>
      <w:bookmarkEnd w:id="6"/>
    </w:p>
    <w:p w14:paraId="1EE9968F" w14:textId="116CF4FD" w:rsidR="00F61590" w:rsidRDefault="00F61590" w:rsidP="00A209D6">
      <w:r>
        <w:t xml:space="preserve"> </w:t>
      </w:r>
    </w:p>
    <w:p w14:paraId="1BFF5193" w14:textId="45BDB321" w:rsidR="00F61590" w:rsidRDefault="00F61590" w:rsidP="00A209D6">
      <w:r>
        <w:t>As pointed already in WI and plenary RAN2 shall only focus on the essential aspects of the WI in order to support FR up to 71GHz. Especially this is important as RAN2 has very minimal time allocation for the WI although assumed work is not trivial.</w:t>
      </w:r>
    </w:p>
    <w:p w14:paraId="198DC3C5" w14:textId="4B782F42" w:rsidR="00F61590" w:rsidRDefault="00F61590" w:rsidP="00A209D6">
      <w:r>
        <w:rPr>
          <w:b/>
          <w:bCs/>
        </w:rPr>
        <w:t xml:space="preserve">Proposal 1: </w:t>
      </w:r>
      <w:r>
        <w:t>RAN2 shall focus on only support essential aspects of the WI in order to allow operation up to 71GHz</w:t>
      </w:r>
    </w:p>
    <w:p w14:paraId="5CB9C919" w14:textId="165009EF" w:rsidR="00F61590" w:rsidRPr="00F61590" w:rsidRDefault="00F61590" w:rsidP="00A209D6">
      <w:r>
        <w:t>In this paper we consider on high level basic aspects that need to be handled in order to do this</w:t>
      </w:r>
    </w:p>
    <w:p w14:paraId="4F547731" w14:textId="3F1FBD9E" w:rsidR="00A209D6" w:rsidRPr="006E13D1" w:rsidRDefault="00A209D6" w:rsidP="00B7538C">
      <w:pPr>
        <w:pStyle w:val="Heading1"/>
      </w:pPr>
      <w:r w:rsidRPr="006E13D1">
        <w:lastRenderedPageBreak/>
        <w:t>2</w:t>
      </w:r>
      <w:r w:rsidRPr="006E13D1">
        <w:tab/>
      </w:r>
      <w:r w:rsidR="00F61590">
        <w:t>RAN2 considerations on impacts FR2-2</w:t>
      </w:r>
    </w:p>
    <w:p w14:paraId="5F01C058" w14:textId="788C3865" w:rsidR="00A209D6" w:rsidRPr="006E13D1" w:rsidRDefault="00B7538C" w:rsidP="00A209D6">
      <w:pPr>
        <w:pStyle w:val="Heading2"/>
      </w:pPr>
      <w:r>
        <w:t>2</w:t>
      </w:r>
      <w:r w:rsidR="00A209D6" w:rsidRPr="006E13D1">
        <w:t>.1</w:t>
      </w:r>
      <w:r w:rsidR="00A209D6" w:rsidRPr="006E13D1">
        <w:tab/>
      </w:r>
      <w:r w:rsidR="00F61590">
        <w:t>Editorial impacts</w:t>
      </w:r>
    </w:p>
    <w:p w14:paraId="13064A69" w14:textId="7C6D6F2C" w:rsidR="00F61590" w:rsidRDefault="00F61590" w:rsidP="00B7538C">
      <w:r>
        <w:t xml:space="preserve">As can be seen from the WI description FR2 is extended to cover frequencies up to 71Ghz i.e. pre release 17 FR2 covers frequencies up to 52.6Ghz. In release 17 FR2-1 is covering this same frequency range and new FR2-2 is covering extension of FR2 up to 71GHz. And also in the WI it is said that FR2 term will cover both FR2-1 and FR2-1 in release 17. </w:t>
      </w:r>
    </w:p>
    <w:p w14:paraId="0D4EDA42" w14:textId="6FB24104" w:rsidR="001722C4" w:rsidRDefault="001722C4" w:rsidP="00B7538C">
      <w:r>
        <w:rPr>
          <w:b/>
          <w:bCs/>
        </w:rPr>
        <w:t xml:space="preserve">Observation: </w:t>
      </w:r>
      <w:r>
        <w:t>In scenarios where current release 16 text only covers FR2-1 need to be updated</w:t>
      </w:r>
    </w:p>
    <w:p w14:paraId="73416B76" w14:textId="0DE20B2B" w:rsidR="001722C4" w:rsidRDefault="001722C4" w:rsidP="00B7538C">
      <w:r>
        <w:t>But there is not much we can do in RAN2 prior RAN1/RAN4 has progressed FR2-2 specific functionalities e.g. measuremen</w:t>
      </w:r>
      <w:r w:rsidR="00367CF7">
        <w:t>t</w:t>
      </w:r>
      <w:r>
        <w:t xml:space="preserve">s, UE capabilities and their applicability to FR2-1/FR2-2 etc. </w:t>
      </w:r>
    </w:p>
    <w:p w14:paraId="5E5166B1" w14:textId="1C74CE85" w:rsidR="001722C4" w:rsidRDefault="001722C4" w:rsidP="00B7538C">
      <w:r>
        <w:rPr>
          <w:b/>
          <w:bCs/>
        </w:rPr>
        <w:t>Proposa</w:t>
      </w:r>
      <w:r w:rsidR="0016310A">
        <w:rPr>
          <w:b/>
          <w:bCs/>
        </w:rPr>
        <w:t xml:space="preserve"> 2</w:t>
      </w:r>
      <w:r>
        <w:rPr>
          <w:b/>
          <w:bCs/>
        </w:rPr>
        <w:t xml:space="preserve">: </w:t>
      </w:r>
      <w:r>
        <w:t>RAN2 needs to wait other WGs to progress FR2-2 functionalities before we can really modify (if needed) any issues to existing functionalities referring to FR2</w:t>
      </w:r>
    </w:p>
    <w:p w14:paraId="222BCA9E" w14:textId="0516DDC8" w:rsidR="001722C4" w:rsidRDefault="001722C4" w:rsidP="001722C4">
      <w:pPr>
        <w:pStyle w:val="Heading2"/>
      </w:pPr>
      <w:r>
        <w:t>2.2</w:t>
      </w:r>
      <w:r>
        <w:tab/>
        <w:t>New Subcarrier spacing</w:t>
      </w:r>
      <w:r w:rsidR="00ED5BF8">
        <w:t xml:space="preserve"> values</w:t>
      </w:r>
    </w:p>
    <w:p w14:paraId="10CDD46B" w14:textId="620B3399" w:rsidR="00ED5BF8" w:rsidRDefault="00ED5BF8" w:rsidP="001722C4">
      <w:r>
        <w:t>I</w:t>
      </w:r>
      <w:r w:rsidR="001722C4">
        <w:t>t has been agreed to introduce new subcarrier spacing of 480kHz (in addition to 120kHz) for higher frequencies for initial access purposes</w:t>
      </w:r>
      <w:r>
        <w:t xml:space="preserve">. </w:t>
      </w:r>
    </w:p>
    <w:p w14:paraId="2E70A2FD" w14:textId="77777777" w:rsidR="00ED5BF8" w:rsidRDefault="00ED5BF8" w:rsidP="001722C4">
      <w:r>
        <w:t xml:space="preserve">It has also been agreed to introduce 960kHz SCS for non initial access purposes and it is only used for SCell and/or PSCell scenarios where UE is provided corresponding parameter in dedicated signalling. </w:t>
      </w:r>
    </w:p>
    <w:p w14:paraId="06BAE5F0" w14:textId="013D1EE4" w:rsidR="001722C4" w:rsidRDefault="00ED5BF8" w:rsidP="00ED5BF8">
      <w:r>
        <w:t xml:space="preserve">Currently in the MIB we have signalling for </w:t>
      </w:r>
      <w:r>
        <w:rPr>
          <w:i/>
          <w:iCs/>
        </w:rPr>
        <w:t xml:space="preserve">subCarrierSpacingCommon </w:t>
      </w:r>
      <w:r>
        <w:t>which indicates s</w:t>
      </w:r>
      <w:r w:rsidRPr="00ED5BF8">
        <w:t>ubcarrier spacing for SIB1, Msg.2/4 for initial access, paging and broadcast SI-messages</w:t>
      </w:r>
      <w:r>
        <w:t>. But in FR2-2 the SSB SCS won</w:t>
      </w:r>
      <w:r w:rsidR="003C42A7">
        <w:t>’</w:t>
      </w:r>
      <w:r>
        <w:t>t be different i.e. whenever detecting SSB UE will know the SCS of the system and there is no need for signaling SCS in the MIB.</w:t>
      </w:r>
    </w:p>
    <w:p w14:paraId="0BC882F1" w14:textId="48237DC9" w:rsidR="001722C4" w:rsidRDefault="001722C4" w:rsidP="001722C4">
      <w:pPr>
        <w:rPr>
          <w:i/>
          <w:iCs/>
        </w:rPr>
      </w:pPr>
      <w:r>
        <w:rPr>
          <w:b/>
          <w:bCs/>
        </w:rPr>
        <w:t>Proposal</w:t>
      </w:r>
      <w:r w:rsidR="0016310A">
        <w:rPr>
          <w:b/>
          <w:bCs/>
        </w:rPr>
        <w:t xml:space="preserve"> 3</w:t>
      </w:r>
      <w:r>
        <w:rPr>
          <w:b/>
          <w:bCs/>
        </w:rPr>
        <w:t xml:space="preserve">: </w:t>
      </w:r>
      <w:r w:rsidR="003C42A7">
        <w:t>Remove</w:t>
      </w:r>
      <w:r w:rsidR="009E312D">
        <w:t xml:space="preserve"> </w:t>
      </w:r>
      <w:r w:rsidR="009E312D">
        <w:rPr>
          <w:i/>
          <w:iCs/>
        </w:rPr>
        <w:t xml:space="preserve">subCarrierSpacingCommon </w:t>
      </w:r>
      <w:r w:rsidR="009E312D">
        <w:t>in the MIB</w:t>
      </w:r>
      <w:r>
        <w:t xml:space="preserve"> for FR2-2</w:t>
      </w:r>
    </w:p>
    <w:p w14:paraId="0F9ED2E4" w14:textId="48BDCC19" w:rsidR="001722C4" w:rsidRDefault="001722C4" w:rsidP="001722C4">
      <w:pPr>
        <w:rPr>
          <w:i/>
          <w:iCs/>
        </w:rPr>
      </w:pPr>
      <w:r>
        <w:t>There should not be any other changes for MIB at least for RAN2 speci</w:t>
      </w:r>
      <w:r w:rsidR="000B699B">
        <w:t>f</w:t>
      </w:r>
      <w:r>
        <w:t>i</w:t>
      </w:r>
      <w:r w:rsidR="000B699B">
        <w:t>c</w:t>
      </w:r>
      <w:r>
        <w:t xml:space="preserve"> aspects i.e. SFN, </w:t>
      </w:r>
      <w:r>
        <w:rPr>
          <w:i/>
          <w:iCs/>
        </w:rPr>
        <w:t>cellBarred, intraFreqReselection.</w:t>
      </w:r>
    </w:p>
    <w:p w14:paraId="11E96620" w14:textId="32F6588D" w:rsidR="001722C4" w:rsidRPr="001722C4" w:rsidRDefault="001722C4" w:rsidP="001722C4">
      <w:r>
        <w:rPr>
          <w:b/>
          <w:bCs/>
        </w:rPr>
        <w:t>Proposal</w:t>
      </w:r>
      <w:r w:rsidR="0016310A">
        <w:rPr>
          <w:b/>
          <w:bCs/>
        </w:rPr>
        <w:t xml:space="preserve"> 4</w:t>
      </w:r>
      <w:r>
        <w:rPr>
          <w:b/>
          <w:bCs/>
        </w:rPr>
        <w:t xml:space="preserve">: </w:t>
      </w:r>
      <w:r>
        <w:t xml:space="preserve">Do not change any other </w:t>
      </w:r>
      <w:r w:rsidR="00FD4BB1">
        <w:t>parameters in the MIB unless RAN1 requests to do so</w:t>
      </w:r>
    </w:p>
    <w:p w14:paraId="5FA597DB" w14:textId="25F8534A" w:rsidR="007E07C2" w:rsidRDefault="00DA3371" w:rsidP="00DA3371">
      <w:pPr>
        <w:pStyle w:val="Heading2"/>
      </w:pPr>
      <w:r>
        <w:t xml:space="preserve">2.3 </w:t>
      </w:r>
      <w:r>
        <w:tab/>
        <w:t>UE capabilities and other C-plane aspects</w:t>
      </w:r>
    </w:p>
    <w:p w14:paraId="252DFCDD" w14:textId="704A628E" w:rsidR="00DA3371" w:rsidRDefault="00DA3371" w:rsidP="00DA3371">
      <w:r>
        <w:t xml:space="preserve">There is not much RAN2 can progress on UE capabilities as they are really RAN1/4 issues to be thought out. </w:t>
      </w:r>
    </w:p>
    <w:p w14:paraId="70B3CB3B" w14:textId="5F0CA593" w:rsidR="00DA3371" w:rsidRPr="00DA3371" w:rsidRDefault="00DA3371" w:rsidP="00DA3371">
      <w:r>
        <w:rPr>
          <w:b/>
          <w:bCs/>
        </w:rPr>
        <w:t>Proposal</w:t>
      </w:r>
      <w:r w:rsidR="0016310A">
        <w:rPr>
          <w:b/>
          <w:bCs/>
        </w:rPr>
        <w:t xml:space="preserve"> 5</w:t>
      </w:r>
      <w:r>
        <w:rPr>
          <w:b/>
          <w:bCs/>
        </w:rPr>
        <w:t xml:space="preserve">: </w:t>
      </w:r>
      <w:r>
        <w:t>Wait for RAN1/4 progress prior starting discussion on other ASN.1 related impacts on C-plane</w:t>
      </w:r>
    </w:p>
    <w:p w14:paraId="3563D26D" w14:textId="41449588" w:rsidR="00DA3371" w:rsidRDefault="00DA3371" w:rsidP="00DA3371">
      <w:pPr>
        <w:pStyle w:val="Heading2"/>
      </w:pPr>
      <w:r>
        <w:t>2.4</w:t>
      </w:r>
      <w:r>
        <w:tab/>
        <w:t>User plane aspects</w:t>
      </w:r>
    </w:p>
    <w:p w14:paraId="7F2963BC" w14:textId="149D6E13" w:rsidR="00DA3371" w:rsidRDefault="00DA3371" w:rsidP="00DA3371">
      <w:r>
        <w:t xml:space="preserve">In </w:t>
      </w:r>
      <w:r w:rsidRPr="00DA3371">
        <w:t>R2-2106081</w:t>
      </w:r>
      <w:r>
        <w:t xml:space="preserve">it was considered that new SCS support will shorten slot duration and thus possibly data rates in higher frequency operations and this could have some impacts to </w:t>
      </w:r>
      <w:r w:rsidR="000E1F3C">
        <w:t xml:space="preserve">user </w:t>
      </w:r>
      <w:r w:rsidR="00F062A3">
        <w:t xml:space="preserve">plane </w:t>
      </w:r>
      <w:r w:rsidR="000E1F3C">
        <w:t>e.g. buffer sizes and U-plane timer values</w:t>
      </w:r>
      <w:r>
        <w:t>.</w:t>
      </w:r>
    </w:p>
    <w:p w14:paraId="79C6808F" w14:textId="38DA642F" w:rsidR="00DA3371" w:rsidRPr="00DA3371" w:rsidRDefault="00DA3371" w:rsidP="00DA3371">
      <w:r>
        <w:rPr>
          <w:b/>
          <w:bCs/>
        </w:rPr>
        <w:t>Proposal</w:t>
      </w:r>
      <w:r w:rsidR="0016310A">
        <w:rPr>
          <w:b/>
          <w:bCs/>
        </w:rPr>
        <w:t xml:space="preserve"> 6</w:t>
      </w:r>
      <w:r>
        <w:rPr>
          <w:b/>
          <w:bCs/>
        </w:rPr>
        <w:t xml:space="preserve">: </w:t>
      </w:r>
      <w:r>
        <w:t>RAN2 needs to study possible impacts to user plane due to higher data rates</w:t>
      </w:r>
    </w:p>
    <w:p w14:paraId="5FF2457F" w14:textId="35986100" w:rsidR="00A209D6" w:rsidRPr="006E13D1" w:rsidRDefault="00B73E14" w:rsidP="00A209D6">
      <w:pPr>
        <w:pStyle w:val="Heading1"/>
      </w:pPr>
      <w:r>
        <w:t>3</w:t>
      </w:r>
      <w:r w:rsidR="00A209D6" w:rsidRPr="006E13D1">
        <w:tab/>
      </w:r>
      <w:r w:rsidR="008C3057">
        <w:t>Conclusion</w:t>
      </w:r>
    </w:p>
    <w:p w14:paraId="3774952B" w14:textId="77777777" w:rsidR="0016310A" w:rsidRDefault="0016310A" w:rsidP="0016310A">
      <w:r>
        <w:rPr>
          <w:b/>
          <w:bCs/>
        </w:rPr>
        <w:t xml:space="preserve">Proposal 1: </w:t>
      </w:r>
      <w:r>
        <w:t>RAN2 shall focus on only support essential aspects of the WI in order to allow operation up to 71GHz</w:t>
      </w:r>
    </w:p>
    <w:p w14:paraId="7D9C8295" w14:textId="2FAFE820" w:rsidR="0016310A" w:rsidRDefault="0016310A" w:rsidP="0016310A">
      <w:r>
        <w:rPr>
          <w:b/>
          <w:bCs/>
        </w:rPr>
        <w:t xml:space="preserve">Proposa 2: </w:t>
      </w:r>
      <w:r>
        <w:t>RAN2 needs to wait other WGs to progress FR2-2 functionalities before we can really modify (if needed) any issues to existing functionalities referring to FR2</w:t>
      </w:r>
    </w:p>
    <w:p w14:paraId="768C2E14" w14:textId="3453524B" w:rsidR="0016310A" w:rsidRDefault="0016310A" w:rsidP="0016310A">
      <w:pPr>
        <w:rPr>
          <w:i/>
          <w:iCs/>
        </w:rPr>
      </w:pPr>
      <w:r>
        <w:rPr>
          <w:b/>
          <w:bCs/>
        </w:rPr>
        <w:t>Proposal</w:t>
      </w:r>
      <w:r>
        <w:rPr>
          <w:b/>
          <w:bCs/>
        </w:rPr>
        <w:t xml:space="preserve"> 3</w:t>
      </w:r>
      <w:r>
        <w:rPr>
          <w:b/>
          <w:bCs/>
        </w:rPr>
        <w:t xml:space="preserve">: </w:t>
      </w:r>
      <w:r>
        <w:t xml:space="preserve">Remove </w:t>
      </w:r>
      <w:r>
        <w:rPr>
          <w:i/>
          <w:iCs/>
        </w:rPr>
        <w:t xml:space="preserve">subCarrierSpacingCommon </w:t>
      </w:r>
      <w:r>
        <w:t>in the MIB for FR2-2</w:t>
      </w:r>
    </w:p>
    <w:p w14:paraId="4D52591D" w14:textId="77777777" w:rsidR="0016310A" w:rsidRPr="001722C4" w:rsidRDefault="0016310A" w:rsidP="0016310A">
      <w:r>
        <w:rPr>
          <w:b/>
          <w:bCs/>
        </w:rPr>
        <w:t xml:space="preserve">Proposal 4: </w:t>
      </w:r>
      <w:r>
        <w:t>Do not change any other parameters in the MIB unless RAN1 requests to do so</w:t>
      </w:r>
    </w:p>
    <w:p w14:paraId="43777B8D" w14:textId="77777777" w:rsidR="0016310A" w:rsidRPr="00DA3371" w:rsidRDefault="0016310A" w:rsidP="0016310A">
      <w:r>
        <w:rPr>
          <w:b/>
          <w:bCs/>
        </w:rPr>
        <w:t xml:space="preserve">Proposal 5: </w:t>
      </w:r>
      <w:r>
        <w:t>Wait for RAN1/4 progress prior starting discussion on other ASN.1 related impacts on C-plane</w:t>
      </w:r>
    </w:p>
    <w:p w14:paraId="0EDF3047" w14:textId="77777777" w:rsidR="0016310A" w:rsidRPr="00DA3371" w:rsidRDefault="0016310A" w:rsidP="0016310A">
      <w:r>
        <w:rPr>
          <w:b/>
          <w:bCs/>
        </w:rPr>
        <w:lastRenderedPageBreak/>
        <w:t xml:space="preserve">Proposal 6: </w:t>
      </w:r>
      <w:r>
        <w:t>RAN2 needs to study possible impacts to user plane due to higher data rates</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2129C" w14:textId="77777777" w:rsidR="001700FF" w:rsidRDefault="001700FF">
      <w:r>
        <w:separator/>
      </w:r>
    </w:p>
  </w:endnote>
  <w:endnote w:type="continuationSeparator" w:id="0">
    <w:p w14:paraId="464CA82F" w14:textId="77777777" w:rsidR="001700FF" w:rsidRDefault="001700FF">
      <w:r>
        <w:continuationSeparator/>
      </w:r>
    </w:p>
  </w:endnote>
  <w:endnote w:type="continuationNotice" w:id="1">
    <w:p w14:paraId="06FB2460" w14:textId="77777777" w:rsidR="001700FF" w:rsidRDefault="00170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A60E8" w14:textId="77777777" w:rsidR="001700FF" w:rsidRDefault="001700FF">
      <w:r>
        <w:separator/>
      </w:r>
    </w:p>
  </w:footnote>
  <w:footnote w:type="continuationSeparator" w:id="0">
    <w:p w14:paraId="2EF9AAD4" w14:textId="77777777" w:rsidR="001700FF" w:rsidRDefault="001700FF">
      <w:r>
        <w:continuationSeparator/>
      </w:r>
    </w:p>
  </w:footnote>
  <w:footnote w:type="continuationNotice" w:id="1">
    <w:p w14:paraId="2414C698" w14:textId="77777777" w:rsidR="001700FF" w:rsidRDefault="001700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47"/>
    <w:rsid w:val="00016557"/>
    <w:rsid w:val="00023C40"/>
    <w:rsid w:val="00033397"/>
    <w:rsid w:val="00040095"/>
    <w:rsid w:val="00065268"/>
    <w:rsid w:val="00073C9C"/>
    <w:rsid w:val="00080512"/>
    <w:rsid w:val="00090468"/>
    <w:rsid w:val="00094568"/>
    <w:rsid w:val="000B699B"/>
    <w:rsid w:val="000B7BCF"/>
    <w:rsid w:val="000C522B"/>
    <w:rsid w:val="000D58AB"/>
    <w:rsid w:val="000E1F3C"/>
    <w:rsid w:val="00112F1A"/>
    <w:rsid w:val="00145075"/>
    <w:rsid w:val="0016310A"/>
    <w:rsid w:val="001700FF"/>
    <w:rsid w:val="001722C4"/>
    <w:rsid w:val="001741A0"/>
    <w:rsid w:val="00175FA0"/>
    <w:rsid w:val="00194CD0"/>
    <w:rsid w:val="001B49C9"/>
    <w:rsid w:val="001C23F4"/>
    <w:rsid w:val="001C4F79"/>
    <w:rsid w:val="001F168B"/>
    <w:rsid w:val="001F7831"/>
    <w:rsid w:val="00204045"/>
    <w:rsid w:val="00204A74"/>
    <w:rsid w:val="0020712B"/>
    <w:rsid w:val="0022606D"/>
    <w:rsid w:val="00231728"/>
    <w:rsid w:val="00244A05"/>
    <w:rsid w:val="00250404"/>
    <w:rsid w:val="002610D8"/>
    <w:rsid w:val="002747EC"/>
    <w:rsid w:val="002855BF"/>
    <w:rsid w:val="002F0D22"/>
    <w:rsid w:val="00311B17"/>
    <w:rsid w:val="003172DC"/>
    <w:rsid w:val="00323D7A"/>
    <w:rsid w:val="00325AE3"/>
    <w:rsid w:val="00326069"/>
    <w:rsid w:val="0035462D"/>
    <w:rsid w:val="0036459E"/>
    <w:rsid w:val="00364B41"/>
    <w:rsid w:val="00367CF7"/>
    <w:rsid w:val="00383096"/>
    <w:rsid w:val="003861EE"/>
    <w:rsid w:val="003916F8"/>
    <w:rsid w:val="0039346C"/>
    <w:rsid w:val="003A41EF"/>
    <w:rsid w:val="003B40AD"/>
    <w:rsid w:val="003C42A7"/>
    <w:rsid w:val="003C4E37"/>
    <w:rsid w:val="003E16BE"/>
    <w:rsid w:val="003F4E28"/>
    <w:rsid w:val="004006E8"/>
    <w:rsid w:val="00401855"/>
    <w:rsid w:val="004059C4"/>
    <w:rsid w:val="0045106A"/>
    <w:rsid w:val="00465587"/>
    <w:rsid w:val="00477455"/>
    <w:rsid w:val="004948B3"/>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07C2"/>
    <w:rsid w:val="007F2E08"/>
    <w:rsid w:val="008028A4"/>
    <w:rsid w:val="00813245"/>
    <w:rsid w:val="00840DE0"/>
    <w:rsid w:val="008607A8"/>
    <w:rsid w:val="0086354A"/>
    <w:rsid w:val="008768CA"/>
    <w:rsid w:val="00877EF9"/>
    <w:rsid w:val="00880559"/>
    <w:rsid w:val="008B5306"/>
    <w:rsid w:val="008C039C"/>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0EA2"/>
    <w:rsid w:val="00974755"/>
    <w:rsid w:val="00974BB0"/>
    <w:rsid w:val="00975BCD"/>
    <w:rsid w:val="009928A9"/>
    <w:rsid w:val="009A0AF3"/>
    <w:rsid w:val="009B07CD"/>
    <w:rsid w:val="009B70B3"/>
    <w:rsid w:val="009C19E9"/>
    <w:rsid w:val="009D74A6"/>
    <w:rsid w:val="009E0857"/>
    <w:rsid w:val="009E0E87"/>
    <w:rsid w:val="009E312D"/>
    <w:rsid w:val="00A066A2"/>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3E14"/>
    <w:rsid w:val="00B7538C"/>
    <w:rsid w:val="00B84DB2"/>
    <w:rsid w:val="00BC3555"/>
    <w:rsid w:val="00C12B51"/>
    <w:rsid w:val="00C17D98"/>
    <w:rsid w:val="00C24650"/>
    <w:rsid w:val="00C25465"/>
    <w:rsid w:val="00C33079"/>
    <w:rsid w:val="00C55A12"/>
    <w:rsid w:val="00C6553E"/>
    <w:rsid w:val="00C83A13"/>
    <w:rsid w:val="00C86F10"/>
    <w:rsid w:val="00C9068C"/>
    <w:rsid w:val="00C919C6"/>
    <w:rsid w:val="00C92967"/>
    <w:rsid w:val="00CA3D0C"/>
    <w:rsid w:val="00CA654B"/>
    <w:rsid w:val="00CB72B8"/>
    <w:rsid w:val="00CD0BA8"/>
    <w:rsid w:val="00CD4C7B"/>
    <w:rsid w:val="00CD58FE"/>
    <w:rsid w:val="00D33BE3"/>
    <w:rsid w:val="00D3792D"/>
    <w:rsid w:val="00D55E47"/>
    <w:rsid w:val="00D62E19"/>
    <w:rsid w:val="00D67CD1"/>
    <w:rsid w:val="00D738D6"/>
    <w:rsid w:val="00D74F7C"/>
    <w:rsid w:val="00D80795"/>
    <w:rsid w:val="00D854BE"/>
    <w:rsid w:val="00D87E00"/>
    <w:rsid w:val="00D9134D"/>
    <w:rsid w:val="00D96D11"/>
    <w:rsid w:val="00DA337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1846"/>
    <w:rsid w:val="00EC4A25"/>
    <w:rsid w:val="00ED5BF8"/>
    <w:rsid w:val="00EF612C"/>
    <w:rsid w:val="00F025A2"/>
    <w:rsid w:val="00F036E9"/>
    <w:rsid w:val="00F062A3"/>
    <w:rsid w:val="00F07388"/>
    <w:rsid w:val="00F2026E"/>
    <w:rsid w:val="00F2210A"/>
    <w:rsid w:val="00F31372"/>
    <w:rsid w:val="00F37743"/>
    <w:rsid w:val="00F54A3D"/>
    <w:rsid w:val="00F54CB0"/>
    <w:rsid w:val="00F579CD"/>
    <w:rsid w:val="00F61590"/>
    <w:rsid w:val="00F653B8"/>
    <w:rsid w:val="00F71B89"/>
    <w:rsid w:val="00F7353C"/>
    <w:rsid w:val="00F76F8F"/>
    <w:rsid w:val="00F814D0"/>
    <w:rsid w:val="00F941DF"/>
    <w:rsid w:val="00FA1266"/>
    <w:rsid w:val="00FB36FA"/>
    <w:rsid w:val="00FC1192"/>
    <w:rsid w:val="00FD4BB1"/>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locked/>
    <w:rsid w:val="00F61590"/>
    <w:rPr>
      <w:lang w:eastAsia="en-US"/>
    </w:rPr>
  </w:style>
  <w:style w:type="paragraph" w:customStyle="1" w:styleId="b110">
    <w:name w:val="b110"/>
    <w:basedOn w:val="Normal"/>
    <w:rsid w:val="00F61590"/>
    <w:pPr>
      <w:spacing w:before="75" w:after="75"/>
    </w:pPr>
    <w:rPr>
      <w:sz w:val="24"/>
      <w:szCs w:val="24"/>
      <w:lang w:val="en-US" w:eastAsia="zh-CN"/>
    </w:rPr>
  </w:style>
  <w:style w:type="character" w:styleId="CommentReference">
    <w:name w:val="annotation reference"/>
    <w:basedOn w:val="DefaultParagraphFont"/>
    <w:rsid w:val="004948B3"/>
    <w:rPr>
      <w:sz w:val="16"/>
      <w:szCs w:val="16"/>
    </w:rPr>
  </w:style>
  <w:style w:type="paragraph" w:styleId="CommentText">
    <w:name w:val="annotation text"/>
    <w:basedOn w:val="Normal"/>
    <w:link w:val="CommentTextChar"/>
    <w:rsid w:val="004948B3"/>
  </w:style>
  <w:style w:type="character" w:customStyle="1" w:styleId="CommentTextChar">
    <w:name w:val="Comment Text Char"/>
    <w:basedOn w:val="DefaultParagraphFont"/>
    <w:link w:val="CommentText"/>
    <w:rsid w:val="004948B3"/>
    <w:rPr>
      <w:lang w:eastAsia="en-US"/>
    </w:rPr>
  </w:style>
  <w:style w:type="paragraph" w:styleId="CommentSubject">
    <w:name w:val="annotation subject"/>
    <w:basedOn w:val="CommentText"/>
    <w:next w:val="CommentText"/>
    <w:link w:val="CommentSubjectChar"/>
    <w:rsid w:val="004948B3"/>
    <w:rPr>
      <w:b/>
      <w:bCs/>
    </w:rPr>
  </w:style>
  <w:style w:type="character" w:customStyle="1" w:styleId="CommentSubjectChar">
    <w:name w:val="Comment Subject Char"/>
    <w:basedOn w:val="CommentTextChar"/>
    <w:link w:val="CommentSubject"/>
    <w:rsid w:val="004948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5784531">
      <w:bodyDiv w:val="1"/>
      <w:marLeft w:val="0"/>
      <w:marRight w:val="0"/>
      <w:marTop w:val="0"/>
      <w:marBottom w:val="0"/>
      <w:divBdr>
        <w:top w:val="none" w:sz="0" w:space="0" w:color="auto"/>
        <w:left w:val="none" w:sz="0" w:space="0" w:color="auto"/>
        <w:bottom w:val="none" w:sz="0" w:space="0" w:color="auto"/>
        <w:right w:val="none" w:sz="0" w:space="0" w:color="auto"/>
      </w:divBdr>
    </w:div>
    <w:div w:id="150516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5AIRPNAIUNRU-859666464-9203</_dlc_DocId>
    <_dlc_DocIdUrl xmlns="71c5aaf6-e6ce-465b-b873-5148d2a4c105">
      <Url>https://nokia.sharepoint.com/sites/c5g/e2earch/_layouts/15/DocIdRedir.aspx?ID=5AIRPNAIUNRU-859666464-9203</Url>
      <Description>5AIRPNAIUNRU-859666464-9203</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schemas.microsoft.com/office/2006/documentManagement/types"/>
    <ds:schemaRef ds:uri="http://schemas.microsoft.com/office/infopath/2007/PartnerControls"/>
    <ds:schemaRef ds:uri="71c5aaf6-e6ce-465b-b873-5148d2a4c105"/>
    <ds:schemaRef ds:uri="http://purl.org/dc/dcmitype/"/>
    <ds:schemaRef ds:uri="http://purl.org/dc/terms/"/>
    <ds:schemaRef ds:uri="http://schemas.openxmlformats.org/package/2006/metadata/core-properties"/>
    <ds:schemaRef ds:uri="http://schemas.microsoft.com/office/2006/metadata/properties"/>
    <ds:schemaRef ds:uri="a3840f4f-04be-43d1-b2ef-6ff1382503c7"/>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5</Pages>
  <Words>1250</Words>
  <Characters>10125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114</cp:revision>
  <dcterms:created xsi:type="dcterms:W3CDTF">2016-08-12T03:53:00Z</dcterms:created>
  <dcterms:modified xsi:type="dcterms:W3CDTF">2021-08-05T09:40:00Z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a815fdec-7b1d-49c7-8101-1185e318c153</vt:lpwstr>
  </property>
</Properties>
</file>